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B0F9" w14:textId="67DA24EB" w:rsidR="009D6455" w:rsidRPr="008F5D05" w:rsidRDefault="00DE638E" w:rsidP="008F5D05">
      <w:pPr>
        <w:jc w:val="center"/>
        <w:rPr>
          <w:rStyle w:val="ui-provider"/>
          <w:rFonts w:ascii="Arial Narrow" w:hAnsi="Arial Narrow"/>
          <w:b/>
          <w:bCs/>
          <w:sz w:val="24"/>
          <w:szCs w:val="32"/>
        </w:rPr>
      </w:pPr>
      <w:r>
        <w:rPr>
          <w:rStyle w:val="ui-provider"/>
          <w:rFonts w:ascii="Arial Narrow" w:hAnsi="Arial Narrow" w:hint="eastAsia"/>
          <w:b/>
          <w:bCs/>
          <w:sz w:val="24"/>
          <w:szCs w:val="32"/>
        </w:rPr>
        <w:t xml:space="preserve">KISCO </w:t>
      </w:r>
      <w:r w:rsidR="008F5D05" w:rsidRPr="008F5D05">
        <w:rPr>
          <w:rStyle w:val="ui-provider"/>
          <w:rFonts w:ascii="Arial Narrow" w:hAnsi="Arial Narrow"/>
          <w:b/>
          <w:bCs/>
          <w:sz w:val="24"/>
          <w:szCs w:val="32"/>
        </w:rPr>
        <w:t>Supplier Code of Conduct</w:t>
      </w:r>
    </w:p>
    <w:p w14:paraId="04D966D0" w14:textId="164A0355" w:rsidR="00F01187" w:rsidRDefault="00F01187" w:rsidP="0004314E">
      <w:pPr>
        <w:rPr>
          <w:rStyle w:val="ui-provider"/>
          <w:rFonts w:ascii="Arial Narrow" w:hAnsi="Arial Narrow"/>
          <w:sz w:val="22"/>
        </w:rPr>
      </w:pPr>
      <w:bookmarkStart w:id="0" w:name="_GoBack"/>
      <w:bookmarkEnd w:id="0"/>
    </w:p>
    <w:p w14:paraId="306E857C" w14:textId="4BCB50DE" w:rsidR="00F01187" w:rsidRDefault="008919B9" w:rsidP="0004314E">
      <w:pPr>
        <w:rPr>
          <w:rStyle w:val="ui-provider"/>
          <w:rFonts w:ascii="Arial Narrow" w:hAnsi="Arial Narrow"/>
          <w:sz w:val="22"/>
        </w:rPr>
      </w:pPr>
      <w:r>
        <w:rPr>
          <w:rStyle w:val="ui-provider"/>
          <w:rFonts w:ascii="Arial Narrow" w:hAnsi="Arial Narrow"/>
          <w:sz w:val="22"/>
        </w:rPr>
        <w:t>Enactment on</w:t>
      </w:r>
      <w:r w:rsidR="00F01187">
        <w:rPr>
          <w:rStyle w:val="ui-provider"/>
          <w:rFonts w:ascii="Arial Narrow" w:hAnsi="Arial Narrow" w:hint="eastAsia"/>
          <w:sz w:val="22"/>
        </w:rPr>
        <w:t xml:space="preserve"> June 26, 2023</w:t>
      </w:r>
    </w:p>
    <w:p w14:paraId="25A21A9A" w14:textId="31E8B568" w:rsidR="008F5D05" w:rsidRPr="002551FE" w:rsidRDefault="00F01187" w:rsidP="0004314E">
      <w:pPr>
        <w:rPr>
          <w:rStyle w:val="ui-provider"/>
          <w:rFonts w:ascii="Arial Narrow" w:hAnsi="Arial Narrow"/>
          <w:sz w:val="22"/>
        </w:rPr>
      </w:pPr>
      <w:r>
        <w:rPr>
          <w:rStyle w:val="ui-provider"/>
          <w:rFonts w:ascii="Arial Narrow" w:hAnsi="Arial Narrow"/>
          <w:sz w:val="22"/>
        </w:rPr>
        <w:t>Revision</w:t>
      </w:r>
      <w:r w:rsidR="008919B9">
        <w:rPr>
          <w:rStyle w:val="ui-provider"/>
          <w:rFonts w:ascii="Arial Narrow" w:hAnsi="Arial Narrow"/>
          <w:sz w:val="22"/>
        </w:rPr>
        <w:t xml:space="preserve"> on</w:t>
      </w:r>
      <w:r>
        <w:rPr>
          <w:rStyle w:val="ui-provider"/>
          <w:rFonts w:ascii="Arial Narrow" w:hAnsi="Arial Narrow"/>
          <w:sz w:val="22"/>
        </w:rPr>
        <w:t xml:space="preserve"> February 20</w:t>
      </w:r>
      <w:r w:rsidRPr="00F01187">
        <w:rPr>
          <w:rStyle w:val="ui-provider"/>
          <w:rFonts w:ascii="Arial Narrow" w:hAnsi="Arial Narrow"/>
          <w:sz w:val="22"/>
          <w:vertAlign w:val="superscript"/>
        </w:rPr>
        <w:t>th</w:t>
      </w:r>
      <w:r>
        <w:rPr>
          <w:rStyle w:val="ui-provider"/>
          <w:rFonts w:ascii="Arial Narrow" w:hAnsi="Arial Narrow"/>
          <w:sz w:val="22"/>
        </w:rPr>
        <w:t>,</w:t>
      </w:r>
      <w:r w:rsidR="0083298F" w:rsidRPr="002551FE">
        <w:rPr>
          <w:rStyle w:val="ui-provider"/>
          <w:rFonts w:ascii="Arial Narrow" w:hAnsi="Arial Narrow"/>
          <w:sz w:val="22"/>
        </w:rPr>
        <w:t xml:space="preserve"> </w:t>
      </w:r>
      <w:r w:rsidR="0083298F" w:rsidRPr="002551FE">
        <w:rPr>
          <w:rStyle w:val="ui-provider"/>
          <w:rFonts w:ascii="Arial Narrow" w:hAnsi="Arial Narrow" w:hint="eastAsia"/>
          <w:sz w:val="22"/>
        </w:rPr>
        <w:t>2025</w:t>
      </w:r>
    </w:p>
    <w:p w14:paraId="5A9F005E" w14:textId="77777777" w:rsidR="009D6455" w:rsidRPr="002551FE" w:rsidRDefault="009D6455" w:rsidP="0004314E">
      <w:pPr>
        <w:rPr>
          <w:rStyle w:val="ui-provider"/>
          <w:rFonts w:ascii="Arial Narrow" w:hAnsi="Arial Narrow"/>
          <w:sz w:val="22"/>
        </w:rPr>
      </w:pPr>
    </w:p>
    <w:p w14:paraId="6B93F427" w14:textId="6535B5D4" w:rsidR="0004314E" w:rsidRPr="002551FE" w:rsidRDefault="009D6455" w:rsidP="0004314E">
      <w:pPr>
        <w:rPr>
          <w:rStyle w:val="ui-provider"/>
          <w:rFonts w:ascii="Arial Narrow" w:hAnsi="Arial Narrow"/>
          <w:sz w:val="22"/>
        </w:rPr>
      </w:pPr>
      <w:r w:rsidRPr="002551FE">
        <w:rPr>
          <w:rStyle w:val="ui-provider"/>
          <w:rFonts w:ascii="Arial Narrow" w:hAnsi="Arial Narrow"/>
          <w:sz w:val="22"/>
        </w:rPr>
        <w:t>Kyung-In Synthetic Corporation</w:t>
      </w:r>
      <w:r w:rsidR="0004314E" w:rsidRPr="002551FE">
        <w:rPr>
          <w:rStyle w:val="ui-provider"/>
          <w:rFonts w:ascii="Arial Narrow" w:hAnsi="Arial Narrow"/>
          <w:sz w:val="22"/>
        </w:rPr>
        <w:t xml:space="preserve"> and its affiliates (hereinafter collectively referred to as </w:t>
      </w:r>
      <w:r w:rsidRPr="002551FE">
        <w:rPr>
          <w:rStyle w:val="ui-provider"/>
          <w:rFonts w:ascii="Arial Narrow" w:hAnsi="Arial Narrow"/>
          <w:sz w:val="22"/>
        </w:rPr>
        <w:t>KISCO</w:t>
      </w:r>
      <w:r w:rsidR="0004314E" w:rsidRPr="002551FE">
        <w:rPr>
          <w:rStyle w:val="ui-provider"/>
          <w:rFonts w:ascii="Arial Narrow" w:hAnsi="Arial Narrow"/>
          <w:sz w:val="22"/>
        </w:rPr>
        <w:t>) are committed to complying with laws and corporate ethics based on the founding principle of "respecting people, continuously pursuing research and development, and providing genuine value to customers through transparent management." We strive to fulfill our corporate social responsibilities by coexisting and prospering with stakeholders such</w:t>
      </w:r>
      <w:r w:rsidR="002551FE" w:rsidRPr="002551FE">
        <w:rPr>
          <w:rStyle w:val="ui-provider"/>
          <w:rFonts w:ascii="Arial Narrow" w:hAnsi="Arial Narrow"/>
          <w:sz w:val="22"/>
        </w:rPr>
        <w:t xml:space="preserve"> as customers and shareholders.</w:t>
      </w:r>
    </w:p>
    <w:p w14:paraId="260A5E67" w14:textId="6FDF21E9"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The Code of Conduct for </w:t>
      </w:r>
      <w:r w:rsidR="005F0576" w:rsidRPr="002551FE">
        <w:rPr>
          <w:rStyle w:val="ui-provider"/>
          <w:rFonts w:ascii="Arial Narrow" w:hAnsi="Arial Narrow"/>
          <w:sz w:val="22"/>
        </w:rPr>
        <w:t>KISCO</w:t>
      </w:r>
      <w:r w:rsidRPr="002551FE">
        <w:rPr>
          <w:rStyle w:val="ui-provider"/>
          <w:rFonts w:ascii="Arial Narrow" w:hAnsi="Arial Narrow"/>
          <w:sz w:val="22"/>
        </w:rPr>
        <w:t xml:space="preserve">'s Suppliers </w:t>
      </w:r>
      <w:r w:rsidR="00E23757" w:rsidRPr="002551FE">
        <w:rPr>
          <w:rStyle w:val="ui-provider"/>
          <w:rFonts w:ascii="Arial Narrow" w:hAnsi="Arial Narrow"/>
          <w:sz w:val="22"/>
        </w:rPr>
        <w:t>is based on the principle of</w:t>
      </w:r>
      <w:r w:rsidRPr="002551FE">
        <w:rPr>
          <w:rStyle w:val="ui-provider"/>
          <w:rFonts w:ascii="Arial Narrow" w:hAnsi="Arial Narrow"/>
          <w:sz w:val="22"/>
        </w:rPr>
        <w:t xml:space="preserve"> mutual respect and growth between </w:t>
      </w:r>
      <w:r w:rsidR="005F0576" w:rsidRPr="002551FE">
        <w:rPr>
          <w:rStyle w:val="ui-provider"/>
          <w:rFonts w:ascii="Arial Narrow" w:hAnsi="Arial Narrow"/>
          <w:sz w:val="22"/>
        </w:rPr>
        <w:t>KISCO</w:t>
      </w:r>
      <w:r w:rsidRPr="002551FE">
        <w:rPr>
          <w:rStyle w:val="ui-provider"/>
          <w:rFonts w:ascii="Arial Narrow" w:hAnsi="Arial Narrow"/>
          <w:sz w:val="22"/>
        </w:rPr>
        <w:t xml:space="preserve"> and its suppliers. We expect suppliers to </w:t>
      </w:r>
      <w:r w:rsidR="00AE4398" w:rsidRPr="002551FE">
        <w:rPr>
          <w:rStyle w:val="ui-provider"/>
          <w:rFonts w:ascii="Arial Narrow" w:hAnsi="Arial Narrow"/>
          <w:sz w:val="22"/>
        </w:rPr>
        <w:t>align with</w:t>
      </w:r>
      <w:r w:rsidRPr="002551FE">
        <w:rPr>
          <w:rStyle w:val="ui-provider"/>
          <w:rFonts w:ascii="Arial Narrow" w:hAnsi="Arial Narrow"/>
          <w:sz w:val="22"/>
        </w:rPr>
        <w:t xml:space="preserve"> our social responsibilities and efforts for sustainable value creation, emphasizing human rights and the environment, and to contribute to building a sustainable supply chain.</w:t>
      </w:r>
    </w:p>
    <w:p w14:paraId="76D44DFC" w14:textId="77777777"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This Code of Conduct consists of four areas: Labor/Human Rights, Health and Safety, Environment, and Ethics. All suppliers are required to comply with relevant laws and regulations and adhere to the provisions of this Code of Conduct, and they must also extend the same principles to their sub-suppliers.</w:t>
      </w:r>
    </w:p>
    <w:p w14:paraId="49C0C212" w14:textId="62978574"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To assess the compliance of suppliers with this Code of Conduct, third-party organizations authorized by </w:t>
      </w:r>
      <w:r w:rsidR="005F0576" w:rsidRPr="002551FE">
        <w:rPr>
          <w:rStyle w:val="ui-provider"/>
          <w:rFonts w:ascii="Arial Narrow" w:hAnsi="Arial Narrow"/>
          <w:sz w:val="22"/>
        </w:rPr>
        <w:t>KISCO</w:t>
      </w:r>
      <w:r w:rsidRPr="002551FE">
        <w:rPr>
          <w:rStyle w:val="ui-provider"/>
          <w:rFonts w:ascii="Arial Narrow" w:hAnsi="Arial Narrow"/>
          <w:sz w:val="22"/>
        </w:rPr>
        <w:t xml:space="preserve"> may conduct inspections and audits of suppliers within the limits allowed by law. In case of violations of the </w:t>
      </w:r>
      <w:r w:rsidR="00F334C1" w:rsidRPr="002551FE">
        <w:rPr>
          <w:rStyle w:val="ui-provider"/>
          <w:rFonts w:ascii="Arial Narrow" w:hAnsi="Arial Narrow"/>
          <w:sz w:val="22"/>
        </w:rPr>
        <w:t>terms of this code</w:t>
      </w:r>
      <w:r w:rsidRPr="002551FE">
        <w:rPr>
          <w:rStyle w:val="ui-provider"/>
          <w:rFonts w:ascii="Arial Narrow" w:hAnsi="Arial Narrow"/>
          <w:sz w:val="22"/>
        </w:rPr>
        <w:t>, improvements may be demanded, and suppliers must make efforts to develop and implement risk mitigation plans and corrective actions based on mutual consultations.</w:t>
      </w:r>
    </w:p>
    <w:p w14:paraId="02E1FA65" w14:textId="1CFC854E"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This Code of Conduct does not specify all obligations of suppliers </w:t>
      </w:r>
      <w:r w:rsidR="00191E57" w:rsidRPr="002551FE">
        <w:rPr>
          <w:rStyle w:val="ui-provider"/>
          <w:rFonts w:ascii="Arial Narrow" w:hAnsi="Arial Narrow"/>
          <w:sz w:val="22"/>
        </w:rPr>
        <w:t>and</w:t>
      </w:r>
      <w:r w:rsidRPr="002551FE">
        <w:rPr>
          <w:rStyle w:val="ui-provider"/>
          <w:rFonts w:ascii="Arial Narrow" w:hAnsi="Arial Narrow"/>
          <w:sz w:val="22"/>
        </w:rPr>
        <w:t xml:space="preserve"> is subject to periodic review and amendment for the purpose of building a sustainable supply chain. It can be accessed through </w:t>
      </w:r>
      <w:r w:rsidR="005F0576" w:rsidRPr="002551FE">
        <w:rPr>
          <w:rStyle w:val="ui-provider"/>
          <w:rFonts w:ascii="Arial Narrow" w:hAnsi="Arial Narrow"/>
          <w:sz w:val="22"/>
        </w:rPr>
        <w:t>KISCO</w:t>
      </w:r>
      <w:r w:rsidRPr="002551FE">
        <w:rPr>
          <w:rStyle w:val="ui-provider"/>
          <w:rFonts w:ascii="Arial Narrow" w:hAnsi="Arial Narrow"/>
          <w:sz w:val="22"/>
        </w:rPr>
        <w:t>'s official website.</w:t>
      </w:r>
    </w:p>
    <w:p w14:paraId="324F9D9A" w14:textId="2183D3D8"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This Code of Conduct has been developed based on various international norms and standards, including the Responsible Business Alliance (RBA), as well as legal requirements. In cases where discrepancies arise between recommended actions in this Code and legal requirements of a specific country, the relevant country's laws should take precedence.</w:t>
      </w:r>
    </w:p>
    <w:p w14:paraId="5962D484" w14:textId="77777777" w:rsidR="00104A6F" w:rsidRPr="002551FE" w:rsidRDefault="00104A6F" w:rsidP="0004314E">
      <w:pPr>
        <w:rPr>
          <w:rStyle w:val="ui-provider"/>
          <w:rFonts w:ascii="Arial Narrow" w:hAnsi="Arial Narrow"/>
          <w:sz w:val="22"/>
        </w:rPr>
      </w:pPr>
    </w:p>
    <w:p w14:paraId="35419494" w14:textId="494CDFA4" w:rsidR="00103B85" w:rsidRPr="002551FE" w:rsidRDefault="0004314E" w:rsidP="0004314E">
      <w:pPr>
        <w:rPr>
          <w:rStyle w:val="ui-provider"/>
          <w:rFonts w:ascii="Arial Narrow" w:hAnsi="Arial Narrow"/>
          <w:b/>
          <w:bCs/>
          <w:sz w:val="22"/>
        </w:rPr>
      </w:pPr>
      <w:r w:rsidRPr="002551FE">
        <w:rPr>
          <w:rStyle w:val="ui-provider"/>
          <w:rFonts w:ascii="Arial Narrow" w:hAnsi="Arial Narrow"/>
          <w:b/>
          <w:bCs/>
          <w:sz w:val="22"/>
        </w:rPr>
        <w:t xml:space="preserve">1. Labor and Human Rights </w:t>
      </w:r>
    </w:p>
    <w:p w14:paraId="252C81F4" w14:textId="12AC6061" w:rsidR="005935A5" w:rsidRPr="002551FE" w:rsidRDefault="00805480" w:rsidP="0004314E">
      <w:pPr>
        <w:rPr>
          <w:rStyle w:val="ui-provider"/>
          <w:rFonts w:ascii="Arial Narrow" w:hAnsi="Arial Narrow"/>
          <w:bCs/>
          <w:sz w:val="22"/>
        </w:rPr>
      </w:pPr>
      <w:r w:rsidRPr="002551FE">
        <w:rPr>
          <w:rStyle w:val="ui-provider"/>
          <w:rFonts w:ascii="Arial Narrow" w:hAnsi="Arial Narrow" w:hint="eastAsia"/>
          <w:bCs/>
          <w:sz w:val="22"/>
        </w:rPr>
        <w:t>KISCO</w:t>
      </w:r>
      <w:r w:rsidRPr="002551FE">
        <w:rPr>
          <w:rStyle w:val="ui-provider"/>
          <w:rFonts w:ascii="Arial Narrow" w:hAnsi="Arial Narrow"/>
          <w:bCs/>
          <w:sz w:val="22"/>
        </w:rPr>
        <w:t>’s suppliers</w:t>
      </w:r>
      <w:r w:rsidR="00FE4907" w:rsidRPr="002551FE">
        <w:rPr>
          <w:rStyle w:val="ui-provider"/>
          <w:rFonts w:ascii="Arial Narrow" w:hAnsi="Arial Narrow"/>
          <w:bCs/>
          <w:sz w:val="22"/>
        </w:rPr>
        <w:t xml:space="preserve"> commit to </w:t>
      </w:r>
      <w:r w:rsidR="00FE4907" w:rsidRPr="002551FE">
        <w:rPr>
          <w:rStyle w:val="ui-provider"/>
          <w:rFonts w:ascii="Arial Narrow" w:hAnsi="Arial Narrow" w:hint="eastAsia"/>
          <w:bCs/>
          <w:sz w:val="22"/>
        </w:rPr>
        <w:t>protect</w:t>
      </w:r>
      <w:r w:rsidR="00FE4907" w:rsidRPr="002551FE">
        <w:rPr>
          <w:rStyle w:val="ui-provider"/>
          <w:rFonts w:ascii="Arial Narrow" w:hAnsi="Arial Narrow"/>
          <w:bCs/>
          <w:sz w:val="22"/>
        </w:rPr>
        <w:t xml:space="preserve"> </w:t>
      </w:r>
      <w:r w:rsidR="00FE4907" w:rsidRPr="002551FE">
        <w:rPr>
          <w:rStyle w:val="ui-provider"/>
          <w:rFonts w:ascii="Arial Narrow" w:hAnsi="Arial Narrow" w:hint="eastAsia"/>
          <w:bCs/>
          <w:sz w:val="22"/>
        </w:rPr>
        <w:t>and</w:t>
      </w:r>
      <w:r w:rsidR="00FE4907" w:rsidRPr="002551FE">
        <w:rPr>
          <w:rStyle w:val="ui-provider"/>
          <w:rFonts w:ascii="Arial Narrow" w:hAnsi="Arial Narrow"/>
          <w:bCs/>
          <w:sz w:val="22"/>
        </w:rPr>
        <w:t xml:space="preserve"> respect the human rights of workers, and to treat them with dignity.</w:t>
      </w:r>
    </w:p>
    <w:p w14:paraId="4CF79C49" w14:textId="77777777" w:rsidR="00156BFD"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1.1 Prohibition of Forced and Child Labor </w:t>
      </w:r>
    </w:p>
    <w:p w14:paraId="335DFD88" w14:textId="1CAD87DD"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All labor practices of suppliers must be based on the voluntary consent of workers, who should be free to leave or terminate their employment at any time. Suppliers must </w:t>
      </w:r>
      <w:r w:rsidR="008236A1" w:rsidRPr="002551FE">
        <w:rPr>
          <w:rStyle w:val="ui-provider"/>
          <w:rFonts w:ascii="Arial Narrow" w:hAnsi="Arial Narrow"/>
          <w:sz w:val="22"/>
        </w:rPr>
        <w:t xml:space="preserve">adhere to regulations regarding the employment of minors and </w:t>
      </w:r>
      <w:r w:rsidRPr="002551FE">
        <w:rPr>
          <w:rStyle w:val="ui-provider"/>
          <w:rFonts w:ascii="Arial Narrow" w:hAnsi="Arial Narrow"/>
          <w:sz w:val="22"/>
        </w:rPr>
        <w:t>prohibit the employment of childre</w:t>
      </w:r>
      <w:r w:rsidR="003C1E76" w:rsidRPr="002551FE">
        <w:rPr>
          <w:rStyle w:val="ui-provider"/>
          <w:rFonts w:ascii="Arial Narrow" w:hAnsi="Arial Narrow"/>
          <w:sz w:val="22"/>
        </w:rPr>
        <w:t>n below the minimum working age, and the youth labor shall also comply with the minimum working age, worki</w:t>
      </w:r>
      <w:r w:rsidR="00001839" w:rsidRPr="002551FE">
        <w:rPr>
          <w:rStyle w:val="ui-provider"/>
          <w:rFonts w:ascii="Arial Narrow" w:hAnsi="Arial Narrow"/>
          <w:sz w:val="22"/>
        </w:rPr>
        <w:t>ng hours and working conditi</w:t>
      </w:r>
      <w:r w:rsidR="00265C1D">
        <w:rPr>
          <w:rStyle w:val="ui-provider"/>
          <w:rFonts w:ascii="Arial Narrow" w:hAnsi="Arial Narrow"/>
          <w:sz w:val="22"/>
        </w:rPr>
        <w:t>ons.</w:t>
      </w:r>
    </w:p>
    <w:p w14:paraId="1CA689B5" w14:textId="77777777" w:rsidR="00156BFD"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1.2 Labor Policies (Wages and Benefits, Working Hours Management) </w:t>
      </w:r>
    </w:p>
    <w:p w14:paraId="37D41A0E" w14:textId="6E6ACE83"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comply with wage payment laws and regulations in each country of operation and ensure adherence to proper working hours. Written employment contracts</w:t>
      </w:r>
      <w:r w:rsidR="000C6AB6" w:rsidRPr="002551FE">
        <w:rPr>
          <w:rStyle w:val="ui-provider"/>
          <w:rFonts w:ascii="Arial Narrow" w:hAnsi="Arial Narrow"/>
          <w:sz w:val="22"/>
        </w:rPr>
        <w:t>(including e-contract)</w:t>
      </w:r>
      <w:r w:rsidRPr="002551FE">
        <w:rPr>
          <w:rStyle w:val="ui-provider"/>
          <w:rFonts w:ascii="Arial Narrow" w:hAnsi="Arial Narrow"/>
          <w:sz w:val="22"/>
        </w:rPr>
        <w:t>, including clear terms and conditions in the native language of workers, must be provided.</w:t>
      </w:r>
    </w:p>
    <w:p w14:paraId="0488EE80" w14:textId="77777777" w:rsidR="006A24AD"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1.3 Humane Treatment </w:t>
      </w:r>
    </w:p>
    <w:p w14:paraId="5EF86825" w14:textId="0BECD55E"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lastRenderedPageBreak/>
        <w:t xml:space="preserve">Suppliers are strictly prohibited from subjecting workers to any form of harsh or inhumane treatment, including violence, </w:t>
      </w:r>
      <w:r w:rsidR="00265C1D">
        <w:rPr>
          <w:rStyle w:val="ui-provider"/>
          <w:rFonts w:ascii="Arial Narrow" w:hAnsi="Arial Narrow" w:hint="eastAsia"/>
          <w:sz w:val="22"/>
        </w:rPr>
        <w:t xml:space="preserve">gender-based violence, </w:t>
      </w:r>
      <w:r w:rsidRPr="002551FE">
        <w:rPr>
          <w:rStyle w:val="ui-provider"/>
          <w:rFonts w:ascii="Arial Narrow" w:hAnsi="Arial Narrow"/>
          <w:sz w:val="22"/>
        </w:rPr>
        <w:t xml:space="preserve">sexual harassment, mental or physical coercion, harassment, public humiliation, and verbal abuse. Appropriate measures must be taken upon confirming </w:t>
      </w:r>
      <w:r w:rsidR="00E544C4" w:rsidRPr="002551FE">
        <w:rPr>
          <w:rStyle w:val="ui-provider"/>
          <w:rFonts w:ascii="Arial Narrow" w:hAnsi="Arial Narrow"/>
          <w:sz w:val="22"/>
        </w:rPr>
        <w:t>any</w:t>
      </w:r>
      <w:r w:rsidRPr="002551FE">
        <w:rPr>
          <w:rStyle w:val="ui-provider"/>
          <w:rFonts w:ascii="Arial Narrow" w:hAnsi="Arial Narrow"/>
          <w:sz w:val="22"/>
        </w:rPr>
        <w:t xml:space="preserve"> instances</w:t>
      </w:r>
      <w:r w:rsidR="00E544C4" w:rsidRPr="002551FE">
        <w:rPr>
          <w:rStyle w:val="ui-provider"/>
          <w:rFonts w:ascii="Arial Narrow" w:hAnsi="Arial Narrow"/>
          <w:sz w:val="22"/>
        </w:rPr>
        <w:t xml:space="preserve"> where this has occurred</w:t>
      </w:r>
      <w:r w:rsidRPr="002551FE">
        <w:rPr>
          <w:rStyle w:val="ui-provider"/>
          <w:rFonts w:ascii="Arial Narrow" w:hAnsi="Arial Narrow"/>
          <w:sz w:val="22"/>
        </w:rPr>
        <w:t>.</w:t>
      </w:r>
    </w:p>
    <w:p w14:paraId="6FC559B5" w14:textId="347A9977" w:rsidR="00E544C4"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1.4 Non-Discrimination and Harassment </w:t>
      </w:r>
    </w:p>
    <w:p w14:paraId="7AC04435" w14:textId="15F821E6"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Suppliers should make efforts to prevent discrimination in employment, promotion, education, etc., based on factors such as race, gender, gender identity, </w:t>
      </w:r>
      <w:r w:rsidR="00E4741A" w:rsidRPr="002551FE">
        <w:rPr>
          <w:rStyle w:val="ui-provider"/>
          <w:rFonts w:ascii="Arial Narrow" w:hAnsi="Arial Narrow"/>
          <w:sz w:val="22"/>
        </w:rPr>
        <w:t xml:space="preserve">sexuality, </w:t>
      </w:r>
      <w:r w:rsidRPr="002551FE">
        <w:rPr>
          <w:rStyle w:val="ui-provider"/>
          <w:rFonts w:ascii="Arial Narrow" w:hAnsi="Arial Narrow"/>
          <w:sz w:val="22"/>
        </w:rPr>
        <w:t>ethnicity, disability, religion, political orientation, family status, and social status. Efforts should also be made to prevent workplace harassment.</w:t>
      </w:r>
    </w:p>
    <w:p w14:paraId="6B392867" w14:textId="77777777" w:rsidR="00104A6F" w:rsidRPr="002551FE" w:rsidRDefault="00104A6F" w:rsidP="0004314E">
      <w:pPr>
        <w:rPr>
          <w:rStyle w:val="ui-provider"/>
          <w:rFonts w:ascii="Arial Narrow" w:hAnsi="Arial Narrow"/>
          <w:sz w:val="22"/>
        </w:rPr>
      </w:pPr>
    </w:p>
    <w:p w14:paraId="51BCBE90" w14:textId="39274A9D" w:rsidR="00103B85" w:rsidRPr="002551FE" w:rsidRDefault="0004314E" w:rsidP="0004314E">
      <w:pPr>
        <w:rPr>
          <w:rStyle w:val="ui-provider"/>
          <w:rFonts w:ascii="Arial Narrow" w:hAnsi="Arial Narrow"/>
          <w:b/>
          <w:bCs/>
          <w:sz w:val="22"/>
        </w:rPr>
      </w:pPr>
      <w:r w:rsidRPr="002551FE">
        <w:rPr>
          <w:rStyle w:val="ui-provider"/>
          <w:rFonts w:ascii="Arial Narrow" w:hAnsi="Arial Narrow"/>
          <w:b/>
          <w:bCs/>
          <w:sz w:val="22"/>
        </w:rPr>
        <w:t xml:space="preserve">2. Health and Safety </w:t>
      </w:r>
    </w:p>
    <w:p w14:paraId="6E61C472" w14:textId="3E76036D" w:rsidR="00935B9D" w:rsidRPr="002551FE" w:rsidRDefault="00805480" w:rsidP="0004314E">
      <w:pPr>
        <w:rPr>
          <w:rStyle w:val="ui-provider"/>
          <w:rFonts w:ascii="Arial Narrow" w:hAnsi="Arial Narrow"/>
          <w:bCs/>
          <w:sz w:val="22"/>
        </w:rPr>
      </w:pPr>
      <w:r w:rsidRPr="002551FE">
        <w:rPr>
          <w:rStyle w:val="ui-provider"/>
          <w:rFonts w:ascii="Arial Narrow" w:hAnsi="Arial Narrow"/>
          <w:bCs/>
          <w:sz w:val="22"/>
        </w:rPr>
        <w:t>KISCO’s suppliers</w:t>
      </w:r>
      <w:r w:rsidR="0075081E" w:rsidRPr="002551FE">
        <w:rPr>
          <w:rStyle w:val="ui-provider"/>
          <w:rFonts w:ascii="Arial Narrow" w:hAnsi="Arial Narrow"/>
          <w:bCs/>
          <w:sz w:val="22"/>
        </w:rPr>
        <w:t xml:space="preserve"> recognize that </w:t>
      </w:r>
      <w:r w:rsidR="00935B9D" w:rsidRPr="002551FE">
        <w:rPr>
          <w:rStyle w:val="ui-provider"/>
          <w:rFonts w:ascii="Arial Narrow" w:hAnsi="Arial Narrow" w:hint="eastAsia"/>
          <w:bCs/>
          <w:sz w:val="22"/>
        </w:rPr>
        <w:t>activities</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to</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ensure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the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safety</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and</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health</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of</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workers</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are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essential</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in</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all</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working</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activities,and</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strive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to</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build</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and</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maintain</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safe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workplace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in</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accordance</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with</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laws</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and</w:t>
      </w:r>
      <w:r w:rsidR="00935B9D" w:rsidRPr="002551FE">
        <w:rPr>
          <w:rStyle w:val="ui-provider"/>
          <w:rFonts w:ascii="Arial Narrow" w:hAnsi="Arial Narrow"/>
          <w:bCs/>
          <w:sz w:val="22"/>
        </w:rPr>
        <w:t xml:space="preserve"> </w:t>
      </w:r>
      <w:r w:rsidR="00935B9D" w:rsidRPr="002551FE">
        <w:rPr>
          <w:rStyle w:val="ui-provider"/>
          <w:rFonts w:ascii="Arial Narrow" w:hAnsi="Arial Narrow" w:hint="eastAsia"/>
          <w:bCs/>
          <w:sz w:val="22"/>
        </w:rPr>
        <w:t>regulations.</w:t>
      </w:r>
    </w:p>
    <w:p w14:paraId="444BFE44" w14:textId="292CBB0B" w:rsidR="005731C0"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2.1 Industrial Safety </w:t>
      </w:r>
    </w:p>
    <w:p w14:paraId="3D058D41" w14:textId="5AECAA3E"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eliminate factors that could threaten the health and safety of workers. This involves providing appropriate personal protective equipment, establishing safe work procedures, and conducting ongoing health and safety education for workers.</w:t>
      </w:r>
    </w:p>
    <w:p w14:paraId="18A00805" w14:textId="77777777" w:rsidR="005731C0"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2.2 Emergency Response </w:t>
      </w:r>
    </w:p>
    <w:p w14:paraId="1908D4F3" w14:textId="32664634"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minimize potential damage from emergencies by reporting potential emergency situations, establishing worker notification and evacuation procedures, and conducting education and training for workers.</w:t>
      </w:r>
    </w:p>
    <w:p w14:paraId="60872A55" w14:textId="77777777" w:rsidR="005731C0"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2.3 Health and Safety Education </w:t>
      </w:r>
    </w:p>
    <w:p w14:paraId="02DE3C0F" w14:textId="687DE327"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provide workers with appropriate workplace health and safety information and education in</w:t>
      </w:r>
      <w:r w:rsidR="0073190B" w:rsidRPr="002551FE">
        <w:rPr>
          <w:rStyle w:val="ui-provider"/>
          <w:rFonts w:ascii="Arial Narrow" w:hAnsi="Arial Narrow"/>
          <w:sz w:val="22"/>
        </w:rPr>
        <w:t xml:space="preserve"> </w:t>
      </w:r>
      <w:r w:rsidR="0073190B" w:rsidRPr="002551FE">
        <w:rPr>
          <w:rStyle w:val="ui-provider"/>
          <w:rFonts w:ascii="Arial Narrow" w:hAnsi="Arial Narrow" w:hint="eastAsia"/>
          <w:sz w:val="22"/>
        </w:rPr>
        <w:t>their native or other</w:t>
      </w:r>
      <w:r w:rsidRPr="002551FE">
        <w:rPr>
          <w:rStyle w:val="ui-provider"/>
          <w:rFonts w:ascii="Arial Narrow" w:hAnsi="Arial Narrow"/>
          <w:sz w:val="22"/>
        </w:rPr>
        <w:t xml:space="preserve"> languages that workers can understand. This includes information about risks at work sites, including mechanical, electrical, chemical, fire, and physical hazards.</w:t>
      </w:r>
    </w:p>
    <w:p w14:paraId="70CF4F42" w14:textId="7500C856" w:rsidR="00104A6F" w:rsidRPr="002551FE" w:rsidRDefault="00104A6F" w:rsidP="00104A6F">
      <w:pPr>
        <w:rPr>
          <w:rStyle w:val="ui-provider"/>
          <w:rFonts w:ascii="Arial Narrow" w:hAnsi="Arial Narrow"/>
          <w:sz w:val="22"/>
        </w:rPr>
      </w:pPr>
      <w:r w:rsidRPr="002551FE">
        <w:rPr>
          <w:rStyle w:val="ui-provider"/>
          <w:rFonts w:ascii="Arial Narrow" w:hAnsi="Arial Narrow" w:hint="eastAsia"/>
          <w:sz w:val="22"/>
        </w:rPr>
        <w:t>2.4 Hazardous factors and facility Management</w:t>
      </w:r>
    </w:p>
    <w:p w14:paraId="2EE1AEE6" w14:textId="573A40A8" w:rsidR="00102AB6" w:rsidRPr="002551FE" w:rsidRDefault="00104A6F" w:rsidP="00104A6F">
      <w:pPr>
        <w:rPr>
          <w:rStyle w:val="ui-provider"/>
          <w:rFonts w:ascii="Arial Narrow" w:hAnsi="Arial Narrow"/>
          <w:sz w:val="22"/>
        </w:rPr>
      </w:pPr>
      <w:r w:rsidRPr="002551FE">
        <w:rPr>
          <w:rStyle w:val="ui-provider"/>
          <w:rFonts w:ascii="Arial Narrow" w:hAnsi="Arial Narrow"/>
          <w:sz w:val="22"/>
        </w:rPr>
        <w:t>Suppliers shall endeavor to ensure that h</w:t>
      </w:r>
      <w:r w:rsidRPr="002551FE">
        <w:rPr>
          <w:rStyle w:val="ui-provider"/>
          <w:rFonts w:ascii="Arial Narrow" w:hAnsi="Arial Narrow" w:hint="eastAsia"/>
          <w:sz w:val="22"/>
        </w:rPr>
        <w:t>azardous factors (chemica</w:t>
      </w:r>
      <w:r w:rsidRPr="002551FE">
        <w:rPr>
          <w:rStyle w:val="ui-provider"/>
          <w:rFonts w:ascii="Arial Narrow" w:hAnsi="Arial Narrow"/>
          <w:sz w:val="22"/>
        </w:rPr>
        <w:t>ls</w:t>
      </w:r>
      <w:r w:rsidRPr="002551FE">
        <w:rPr>
          <w:rStyle w:val="ui-provider"/>
          <w:rFonts w:ascii="Arial Narrow" w:hAnsi="Arial Narrow" w:hint="eastAsia"/>
          <w:sz w:val="22"/>
        </w:rPr>
        <w:t>, virus</w:t>
      </w:r>
      <w:r w:rsidRPr="002551FE">
        <w:rPr>
          <w:rStyle w:val="ui-provider"/>
          <w:rFonts w:ascii="Arial Narrow" w:hAnsi="Arial Narrow"/>
          <w:sz w:val="22"/>
        </w:rPr>
        <w:t>es</w:t>
      </w:r>
      <w:r w:rsidRPr="002551FE">
        <w:rPr>
          <w:rStyle w:val="ui-provider"/>
          <w:rFonts w:ascii="Arial Narrow" w:hAnsi="Arial Narrow" w:hint="eastAsia"/>
          <w:sz w:val="22"/>
        </w:rPr>
        <w:t xml:space="preserve">, noise, </w:t>
      </w:r>
      <w:r w:rsidRPr="002551FE">
        <w:rPr>
          <w:rStyle w:val="ui-provider"/>
          <w:rFonts w:ascii="Arial Narrow" w:hAnsi="Arial Narrow"/>
          <w:sz w:val="22"/>
        </w:rPr>
        <w:t>radiation, etc) used in the workplace do not cause problems in health and safety of workers. Workers shall be provided with protective equipment and barriers when using production and other facilities that may be exposed to risks.</w:t>
      </w:r>
    </w:p>
    <w:p w14:paraId="659AF4AE" w14:textId="77777777" w:rsidR="00104A6F" w:rsidRPr="002551FE" w:rsidRDefault="00104A6F" w:rsidP="0004314E">
      <w:pPr>
        <w:rPr>
          <w:rStyle w:val="ui-provider"/>
          <w:rFonts w:ascii="Arial Narrow" w:hAnsi="Arial Narrow"/>
          <w:b/>
          <w:bCs/>
          <w:sz w:val="22"/>
        </w:rPr>
      </w:pPr>
    </w:p>
    <w:p w14:paraId="5E426117" w14:textId="0ACFEBEF" w:rsidR="00103B85" w:rsidRPr="002551FE" w:rsidRDefault="0004314E" w:rsidP="0004314E">
      <w:pPr>
        <w:rPr>
          <w:rStyle w:val="ui-provider"/>
          <w:rFonts w:ascii="Arial Narrow" w:hAnsi="Arial Narrow"/>
          <w:b/>
          <w:bCs/>
          <w:sz w:val="22"/>
        </w:rPr>
      </w:pPr>
      <w:r w:rsidRPr="002551FE">
        <w:rPr>
          <w:rStyle w:val="ui-provider"/>
          <w:rFonts w:ascii="Arial Narrow" w:hAnsi="Arial Narrow"/>
          <w:b/>
          <w:bCs/>
          <w:sz w:val="22"/>
        </w:rPr>
        <w:t xml:space="preserve">3. Environment </w:t>
      </w:r>
    </w:p>
    <w:p w14:paraId="1E4CE88A" w14:textId="2ACD1BD8" w:rsidR="00102AB6" w:rsidRPr="002551FE" w:rsidRDefault="00B746FA" w:rsidP="00102AB6">
      <w:pPr>
        <w:rPr>
          <w:rStyle w:val="ui-provider"/>
          <w:rFonts w:ascii="Arial Narrow" w:hAnsi="Arial Narrow"/>
          <w:sz w:val="22"/>
        </w:rPr>
      </w:pPr>
      <w:r w:rsidRPr="002551FE">
        <w:rPr>
          <w:rStyle w:val="ui-provider"/>
          <w:rFonts w:ascii="Arial Narrow" w:hAnsi="Arial Narrow" w:hint="eastAsia"/>
          <w:sz w:val="22"/>
        </w:rPr>
        <w:t>KISCO</w:t>
      </w:r>
      <w:r w:rsidRPr="002551FE">
        <w:rPr>
          <w:rStyle w:val="ui-provider"/>
          <w:rFonts w:ascii="Arial Narrow" w:hAnsi="Arial Narrow"/>
          <w:sz w:val="22"/>
        </w:rPr>
        <w:t xml:space="preserve">’s suppliers </w:t>
      </w:r>
      <w:r w:rsidR="002F3A57" w:rsidRPr="002551FE">
        <w:rPr>
          <w:rStyle w:val="ui-provider"/>
          <w:rFonts w:ascii="Arial Narrow" w:hAnsi="Arial Narrow"/>
          <w:sz w:val="22"/>
        </w:rPr>
        <w:t>shall manage and strive to reduce the environmental pollutants generated across all business functions, and comply with environmental laws and regulations such as chemical and waste management and disposal etc.</w:t>
      </w:r>
    </w:p>
    <w:p w14:paraId="492EDA38" w14:textId="77777777" w:rsidR="006C7A6A"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3.1 Environmental Permits and Reporting </w:t>
      </w:r>
    </w:p>
    <w:p w14:paraId="22B2AD65" w14:textId="7B60BC90"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comply with environmental laws and regulations in each country of operation. They should obtain, maintain, and manage all necessary environmental permits, approvals, and registrations required for business operations.</w:t>
      </w:r>
    </w:p>
    <w:p w14:paraId="4EC86992" w14:textId="77777777" w:rsidR="006C7A6A"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3.2 Pollution Prevention and Resource Conservation </w:t>
      </w:r>
    </w:p>
    <w:p w14:paraId="3BB2BA09" w14:textId="25768491"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should explore methods to monitor and minimize energy consumption, water usage, air/water pollutants, and waste emissions to the extent possible.</w:t>
      </w:r>
    </w:p>
    <w:p w14:paraId="44F45BAC" w14:textId="77777777" w:rsidR="006C7A6A" w:rsidRPr="002551FE" w:rsidRDefault="0004314E" w:rsidP="0004314E">
      <w:pPr>
        <w:rPr>
          <w:rStyle w:val="ui-provider"/>
          <w:rFonts w:ascii="Arial Narrow" w:hAnsi="Arial Narrow"/>
          <w:sz w:val="22"/>
        </w:rPr>
      </w:pPr>
      <w:r w:rsidRPr="002551FE">
        <w:rPr>
          <w:rStyle w:val="ui-provider"/>
          <w:rFonts w:ascii="Arial Narrow" w:hAnsi="Arial Narrow"/>
          <w:sz w:val="22"/>
        </w:rPr>
        <w:lastRenderedPageBreak/>
        <w:t xml:space="preserve">3.3 Hazardous Substance Management </w:t>
      </w:r>
    </w:p>
    <w:p w14:paraId="5297BA8B" w14:textId="060DC3BE"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make efforts to safely manage the handling, transportation, storage, use, recycling, reuse, and disposal of hazardous chemicals to ensure the safety of people and the environment.</w:t>
      </w:r>
    </w:p>
    <w:p w14:paraId="1FDE17D0" w14:textId="1C905C34" w:rsidR="00F72B23" w:rsidRPr="002551FE" w:rsidRDefault="00F72B23" w:rsidP="00104A6F">
      <w:pPr>
        <w:rPr>
          <w:rStyle w:val="ui-provider"/>
          <w:rFonts w:ascii="Arial Narrow" w:hAnsi="Arial Narrow"/>
          <w:sz w:val="22"/>
        </w:rPr>
      </w:pPr>
      <w:r w:rsidRPr="002551FE">
        <w:rPr>
          <w:rStyle w:val="ui-provider"/>
          <w:rFonts w:ascii="Arial Narrow" w:hAnsi="Arial Narrow"/>
          <w:sz w:val="22"/>
        </w:rPr>
        <w:t>3.4 Water Management</w:t>
      </w:r>
    </w:p>
    <w:p w14:paraId="692DEC17" w14:textId="505B7F37" w:rsidR="00F72B23" w:rsidRPr="002551FE" w:rsidRDefault="00F72B23" w:rsidP="00104A6F">
      <w:pPr>
        <w:rPr>
          <w:rStyle w:val="ui-provider"/>
          <w:rFonts w:ascii="Arial Narrow" w:hAnsi="Arial Narrow"/>
          <w:sz w:val="22"/>
        </w:rPr>
      </w:pPr>
      <w:r w:rsidRPr="002551FE">
        <w:rPr>
          <w:rStyle w:val="ui-provider"/>
          <w:rFonts w:ascii="Arial Narrow" w:hAnsi="Arial Narrow"/>
          <w:sz w:val="22"/>
        </w:rPr>
        <w:t xml:space="preserve">Suppliers shall </w:t>
      </w:r>
      <w:r w:rsidR="006937EF" w:rsidRPr="002551FE">
        <w:rPr>
          <w:rStyle w:val="ui-provider"/>
          <w:rFonts w:ascii="Arial Narrow" w:hAnsi="Arial Narrow"/>
          <w:sz w:val="22"/>
        </w:rPr>
        <w:t>seek opportunities to conserve water and strive to properly manage and preserve the water environment by preventing hazards or disasters from contamination of water.</w:t>
      </w:r>
    </w:p>
    <w:p w14:paraId="7D83D3F6" w14:textId="77777777" w:rsidR="00104A6F" w:rsidRPr="002551FE" w:rsidRDefault="00104A6F" w:rsidP="0004314E">
      <w:pPr>
        <w:rPr>
          <w:rStyle w:val="ui-provider"/>
          <w:rFonts w:ascii="Arial Narrow" w:hAnsi="Arial Narrow"/>
          <w:b/>
          <w:bCs/>
          <w:sz w:val="22"/>
        </w:rPr>
      </w:pPr>
    </w:p>
    <w:p w14:paraId="42BA5E85" w14:textId="04A9B4A5" w:rsidR="00103B85" w:rsidRPr="002551FE" w:rsidRDefault="0004314E" w:rsidP="0004314E">
      <w:pPr>
        <w:rPr>
          <w:rStyle w:val="ui-provider"/>
          <w:rFonts w:ascii="Arial Narrow" w:hAnsi="Arial Narrow"/>
          <w:b/>
          <w:bCs/>
          <w:sz w:val="22"/>
        </w:rPr>
      </w:pPr>
      <w:r w:rsidRPr="002551FE">
        <w:rPr>
          <w:rStyle w:val="ui-provider"/>
          <w:rFonts w:ascii="Arial Narrow" w:hAnsi="Arial Narrow"/>
          <w:b/>
          <w:bCs/>
          <w:sz w:val="22"/>
        </w:rPr>
        <w:t xml:space="preserve">4. Ethics </w:t>
      </w:r>
    </w:p>
    <w:p w14:paraId="60EF2EDA" w14:textId="50F77C43" w:rsidR="004643FD" w:rsidRPr="002551FE" w:rsidRDefault="004643FD" w:rsidP="00102AB6">
      <w:pPr>
        <w:rPr>
          <w:rStyle w:val="ui-provider"/>
          <w:rFonts w:ascii="Arial Narrow" w:hAnsi="Arial Narrow"/>
          <w:sz w:val="22"/>
        </w:rPr>
      </w:pPr>
      <w:r w:rsidRPr="002551FE">
        <w:rPr>
          <w:rStyle w:val="ui-provider"/>
          <w:rFonts w:ascii="Arial Narrow" w:hAnsi="Arial Narrow"/>
          <w:sz w:val="22"/>
        </w:rPr>
        <w:t xml:space="preserve">KISCO’s suppliers shall comply with </w:t>
      </w:r>
      <w:r w:rsidR="000C01A4" w:rsidRPr="002551FE">
        <w:rPr>
          <w:rStyle w:val="ui-provider"/>
          <w:rFonts w:ascii="Arial Narrow" w:hAnsi="Arial Narrow"/>
          <w:sz w:val="22"/>
        </w:rPr>
        <w:t>all the laws and regulations in all business activities, and</w:t>
      </w:r>
      <w:r w:rsidRPr="002551FE">
        <w:rPr>
          <w:rStyle w:val="ui-provider"/>
          <w:rFonts w:ascii="Arial Narrow" w:hAnsi="Arial Narrow"/>
          <w:sz w:val="22"/>
        </w:rPr>
        <w:t xml:space="preserve"> strive to uphold the high standards of ethics.</w:t>
      </w:r>
    </w:p>
    <w:p w14:paraId="7CDCE060" w14:textId="77777777" w:rsidR="008C7276"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4.1 Anti-Corruption and Anti-Bribery </w:t>
      </w:r>
    </w:p>
    <w:p w14:paraId="21DC4715" w14:textId="5D4D6307"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strictly prohibit all forms of bribery, corruption, embezzlement, and similar practices. They should not promise, offer, approve, provide, or accept bribes, gifts, or other inappropriate or unjust benefits for personal gain.</w:t>
      </w:r>
    </w:p>
    <w:p w14:paraId="3FCE4499" w14:textId="77777777" w:rsidR="008C7276" w:rsidRPr="002551FE" w:rsidRDefault="0004314E" w:rsidP="0004314E">
      <w:pPr>
        <w:rPr>
          <w:rStyle w:val="ui-provider"/>
          <w:rFonts w:ascii="Arial Narrow" w:hAnsi="Arial Narrow"/>
          <w:sz w:val="22"/>
        </w:rPr>
      </w:pPr>
      <w:r w:rsidRPr="002551FE">
        <w:rPr>
          <w:rStyle w:val="ui-provider"/>
          <w:rFonts w:ascii="Arial Narrow" w:hAnsi="Arial Narrow"/>
          <w:sz w:val="22"/>
        </w:rPr>
        <w:t xml:space="preserve">4.2 Fair Trade </w:t>
      </w:r>
    </w:p>
    <w:p w14:paraId="1A9FA947" w14:textId="4098C51A"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adhere to fair trade laws and standards.</w:t>
      </w:r>
    </w:p>
    <w:p w14:paraId="60A5F43F" w14:textId="3DB52A4A" w:rsidR="008C7276" w:rsidRPr="002551FE" w:rsidRDefault="0004314E" w:rsidP="005C0987">
      <w:pPr>
        <w:widowControl/>
        <w:wordWrap/>
        <w:autoSpaceDE/>
        <w:autoSpaceDN/>
        <w:rPr>
          <w:rStyle w:val="ui-provider"/>
          <w:rFonts w:ascii="Arial Narrow" w:hAnsi="Arial Narrow"/>
          <w:sz w:val="22"/>
        </w:rPr>
      </w:pPr>
      <w:r w:rsidRPr="002551FE">
        <w:rPr>
          <w:rStyle w:val="ui-provider"/>
          <w:rFonts w:ascii="Arial Narrow" w:hAnsi="Arial Narrow"/>
          <w:sz w:val="22"/>
        </w:rPr>
        <w:t xml:space="preserve">4.3 Personal Information Protection </w:t>
      </w:r>
    </w:p>
    <w:p w14:paraId="7A2DC88E" w14:textId="672A665D" w:rsidR="0004314E" w:rsidRPr="002551FE" w:rsidRDefault="0004314E" w:rsidP="0004314E">
      <w:pPr>
        <w:rPr>
          <w:rStyle w:val="ui-provider"/>
          <w:rFonts w:ascii="Arial Narrow" w:hAnsi="Arial Narrow"/>
          <w:sz w:val="22"/>
        </w:rPr>
      </w:pPr>
      <w:r w:rsidRPr="002551FE">
        <w:rPr>
          <w:rStyle w:val="ui-provider"/>
          <w:rFonts w:ascii="Arial Narrow" w:hAnsi="Arial Narrow"/>
          <w:sz w:val="22"/>
        </w:rPr>
        <w:t>Suppliers must make efforts to protect the personal information of all individuals, including suppliers, customers, consumers, and employees, at a reasonable level. Suppliers must also comply with laws and regulations related to the collection, storage, processing, transmission, and sharing of personal information.</w:t>
      </w:r>
    </w:p>
    <w:p w14:paraId="55964421" w14:textId="6FA2908B" w:rsidR="00DE30C2" w:rsidRPr="002551FE" w:rsidRDefault="00DE30C2" w:rsidP="00104A6F">
      <w:pPr>
        <w:rPr>
          <w:rStyle w:val="ui-provider"/>
          <w:rFonts w:ascii="Arial Narrow" w:hAnsi="Arial Narrow"/>
          <w:sz w:val="22"/>
        </w:rPr>
      </w:pPr>
      <w:r w:rsidRPr="002551FE">
        <w:rPr>
          <w:rStyle w:val="ui-provider"/>
          <w:rFonts w:ascii="Arial Narrow" w:hAnsi="Arial Narrow"/>
          <w:sz w:val="22"/>
        </w:rPr>
        <w:t>4.4 Intellectual Property</w:t>
      </w:r>
    </w:p>
    <w:p w14:paraId="4A902795" w14:textId="4D54F3A4" w:rsidR="00DE30C2" w:rsidRPr="002551FE" w:rsidRDefault="00DE30C2" w:rsidP="00104A6F">
      <w:pPr>
        <w:rPr>
          <w:rStyle w:val="ui-provider"/>
          <w:rFonts w:ascii="Arial Narrow" w:hAnsi="Arial Narrow"/>
          <w:sz w:val="22"/>
        </w:rPr>
      </w:pPr>
      <w:r w:rsidRPr="002551FE">
        <w:rPr>
          <w:rStyle w:val="ui-provider"/>
          <w:rFonts w:ascii="Arial Narrow" w:hAnsi="Arial Narrow"/>
          <w:sz w:val="22"/>
        </w:rPr>
        <w:t>KISCO’</w:t>
      </w:r>
      <w:r w:rsidR="00144BEC" w:rsidRPr="002551FE">
        <w:rPr>
          <w:rStyle w:val="ui-provider"/>
          <w:rFonts w:ascii="Arial Narrow" w:hAnsi="Arial Narrow"/>
          <w:sz w:val="22"/>
        </w:rPr>
        <w:t>s suppliers</w:t>
      </w:r>
      <w:r w:rsidRPr="002551FE">
        <w:rPr>
          <w:rStyle w:val="ui-provider"/>
          <w:rFonts w:ascii="Arial Narrow" w:hAnsi="Arial Narrow"/>
          <w:sz w:val="22"/>
        </w:rPr>
        <w:t xml:space="preserve"> must protect </w:t>
      </w:r>
      <w:r w:rsidR="00144BEC" w:rsidRPr="002551FE">
        <w:rPr>
          <w:rStyle w:val="ui-provider"/>
          <w:rFonts w:ascii="Arial Narrow" w:hAnsi="Arial Narrow"/>
          <w:sz w:val="22"/>
        </w:rPr>
        <w:t>any of KISCO’s intellectual property including information regarding technologies of production and quality assessment, required quality etc from any external leakage.</w:t>
      </w:r>
    </w:p>
    <w:p w14:paraId="358E3A40" w14:textId="77777777" w:rsidR="0043385D" w:rsidRPr="002551FE" w:rsidRDefault="0043385D" w:rsidP="0004314E">
      <w:pPr>
        <w:rPr>
          <w:rStyle w:val="ui-provider"/>
          <w:rFonts w:ascii="Arial Narrow" w:hAnsi="Arial Narrow"/>
          <w:sz w:val="22"/>
        </w:rPr>
      </w:pPr>
    </w:p>
    <w:p w14:paraId="7D532644" w14:textId="0127AC34" w:rsidR="00C011E8" w:rsidRPr="002551FE" w:rsidRDefault="00C011E8" w:rsidP="0004314E">
      <w:pPr>
        <w:rPr>
          <w:rStyle w:val="ui-provider"/>
          <w:rFonts w:ascii="Arial Narrow" w:hAnsi="Arial Narrow"/>
          <w:sz w:val="22"/>
        </w:rPr>
      </w:pPr>
      <w:r w:rsidRPr="002551FE">
        <w:rPr>
          <w:rStyle w:val="ui-provider"/>
          <w:rFonts w:ascii="Arial Narrow" w:hAnsi="Arial Narrow"/>
          <w:sz w:val="22"/>
        </w:rPr>
        <w:t xml:space="preserve">This Code of Conduct declares </w:t>
      </w:r>
      <w:r w:rsidR="005F0576" w:rsidRPr="002551FE">
        <w:rPr>
          <w:rStyle w:val="ui-provider"/>
          <w:rFonts w:ascii="Arial Narrow" w:hAnsi="Arial Narrow"/>
          <w:sz w:val="22"/>
        </w:rPr>
        <w:t>KISCO</w:t>
      </w:r>
      <w:r w:rsidRPr="002551FE">
        <w:rPr>
          <w:rStyle w:val="ui-provider"/>
          <w:rFonts w:ascii="Arial Narrow" w:hAnsi="Arial Narrow"/>
          <w:sz w:val="22"/>
        </w:rPr>
        <w:t>’s commitment to building a sustainable supply chain and does not impose any legal rights or obligations on suppliers. Violations of this Code of Conduct by suppliers will not lead to legal disputes, civil, criminal, or administrative proceedings against suppliers or employees.</w:t>
      </w:r>
    </w:p>
    <w:p w14:paraId="79EFF1F1" w14:textId="77777777" w:rsidR="00C011E8" w:rsidRPr="002551FE" w:rsidRDefault="00C011E8" w:rsidP="0004314E">
      <w:pPr>
        <w:rPr>
          <w:rStyle w:val="ui-provider"/>
          <w:rFonts w:ascii="Arial Narrow" w:hAnsi="Arial Narrow"/>
          <w:sz w:val="22"/>
        </w:rPr>
      </w:pPr>
    </w:p>
    <w:p w14:paraId="275E614A" w14:textId="61DFF71C" w:rsidR="008B49E6" w:rsidRDefault="00C011E8" w:rsidP="0004314E">
      <w:pPr>
        <w:rPr>
          <w:rStyle w:val="ui-provider"/>
          <w:rFonts w:ascii="Arial Narrow" w:hAnsi="Arial Narrow"/>
          <w:sz w:val="22"/>
        </w:rPr>
      </w:pPr>
      <w:r w:rsidRPr="002551FE">
        <w:rPr>
          <w:rStyle w:val="ui-provider"/>
          <w:rFonts w:ascii="Arial Narrow" w:hAnsi="Arial Narrow"/>
          <w:sz w:val="22"/>
        </w:rPr>
        <w:t xml:space="preserve">To demonstrate </w:t>
      </w:r>
      <w:r w:rsidR="00895090" w:rsidRPr="002551FE">
        <w:rPr>
          <w:rStyle w:val="ui-provider"/>
          <w:rFonts w:ascii="Arial Narrow" w:hAnsi="Arial Narrow"/>
          <w:sz w:val="22"/>
        </w:rPr>
        <w:t>agreement with</w:t>
      </w:r>
      <w:r w:rsidRPr="002551FE">
        <w:rPr>
          <w:rStyle w:val="ui-provider"/>
          <w:rFonts w:ascii="Arial Narrow" w:hAnsi="Arial Narrow"/>
          <w:sz w:val="22"/>
        </w:rPr>
        <w:t xml:space="preserve"> this Code of Conduct, one copy each, signed by representatives of </w:t>
      </w:r>
      <w:r w:rsidR="005F0576" w:rsidRPr="002551FE">
        <w:rPr>
          <w:rStyle w:val="ui-provider"/>
          <w:rFonts w:ascii="Arial Narrow" w:hAnsi="Arial Narrow"/>
          <w:sz w:val="22"/>
        </w:rPr>
        <w:t>KISCO</w:t>
      </w:r>
      <w:r w:rsidRPr="002551FE">
        <w:rPr>
          <w:rStyle w:val="ui-provider"/>
          <w:rFonts w:ascii="Arial Narrow" w:hAnsi="Arial Narrow"/>
          <w:sz w:val="22"/>
        </w:rPr>
        <w:t xml:space="preserve"> and the suppliers, is retained.</w:t>
      </w:r>
    </w:p>
    <w:p w14:paraId="6817C62F" w14:textId="77777777" w:rsidR="008B49E6" w:rsidRPr="002551FE" w:rsidRDefault="008B49E6" w:rsidP="0004314E">
      <w:pPr>
        <w:rPr>
          <w:rStyle w:val="ui-provider"/>
          <w:rFonts w:ascii="Arial Narrow" w:hAnsi="Arial Narrow" w:hint="eastAsia"/>
          <w:sz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84"/>
      </w:tblGrid>
      <w:tr w:rsidR="00A76B36" w:rsidRPr="00C5076F" w14:paraId="77B6BF7A" w14:textId="77777777" w:rsidTr="008B49E6">
        <w:trPr>
          <w:trHeight w:val="1146"/>
        </w:trPr>
        <w:tc>
          <w:tcPr>
            <w:tcW w:w="4484" w:type="dxa"/>
          </w:tcPr>
          <w:p w14:paraId="5237F6B4" w14:textId="77777777" w:rsidR="00A76B36" w:rsidRPr="002551FE" w:rsidRDefault="00A76B36" w:rsidP="006C52F3">
            <w:pPr>
              <w:spacing w:line="276" w:lineRule="auto"/>
              <w:jc w:val="left"/>
              <w:rPr>
                <w:rFonts w:ascii="Arial Narrow" w:hAnsi="Arial Narrow"/>
                <w:sz w:val="22"/>
              </w:rPr>
            </w:pPr>
            <w:r w:rsidRPr="002551FE">
              <w:rPr>
                <w:rFonts w:ascii="Arial Narrow" w:hAnsi="Arial Narrow"/>
                <w:sz w:val="22"/>
              </w:rPr>
              <w:t>KISCO</w:t>
            </w:r>
          </w:p>
          <w:p w14:paraId="480041B7" w14:textId="77777777" w:rsidR="00A76B36" w:rsidRPr="002551FE" w:rsidRDefault="00A76B36" w:rsidP="006C52F3">
            <w:pPr>
              <w:spacing w:line="276" w:lineRule="auto"/>
              <w:jc w:val="left"/>
              <w:rPr>
                <w:rFonts w:ascii="Arial Narrow" w:hAnsi="Arial Narrow"/>
                <w:sz w:val="22"/>
              </w:rPr>
            </w:pPr>
            <w:r w:rsidRPr="002551FE">
              <w:rPr>
                <w:rFonts w:ascii="Arial Narrow" w:hAnsi="Arial Narrow"/>
                <w:sz w:val="22"/>
              </w:rPr>
              <w:t xml:space="preserve">Name of Company : </w:t>
            </w:r>
          </w:p>
          <w:p w14:paraId="4CE5D9A7" w14:textId="77777777" w:rsidR="00A76B36" w:rsidRPr="002551FE" w:rsidRDefault="00A76B36" w:rsidP="006C52F3">
            <w:pPr>
              <w:spacing w:line="276" w:lineRule="auto"/>
              <w:jc w:val="left"/>
              <w:rPr>
                <w:rFonts w:ascii="Arial Narrow" w:hAnsi="Arial Narrow"/>
                <w:sz w:val="22"/>
              </w:rPr>
            </w:pPr>
            <w:r w:rsidRPr="002551FE">
              <w:rPr>
                <w:rFonts w:ascii="Arial Narrow" w:hAnsi="Arial Narrow"/>
                <w:sz w:val="22"/>
              </w:rPr>
              <w:t xml:space="preserve">Address : </w:t>
            </w:r>
          </w:p>
          <w:p w14:paraId="28DBC325" w14:textId="77777777" w:rsidR="00A76B36" w:rsidRPr="002551FE" w:rsidRDefault="00A76B36" w:rsidP="006C52F3">
            <w:pPr>
              <w:spacing w:line="276" w:lineRule="auto"/>
              <w:jc w:val="left"/>
              <w:rPr>
                <w:rFonts w:ascii="Arial Narrow" w:hAnsi="Arial Narrow"/>
                <w:sz w:val="22"/>
              </w:rPr>
            </w:pPr>
            <w:r w:rsidRPr="002551FE">
              <w:rPr>
                <w:rFonts w:ascii="Arial Narrow" w:hAnsi="Arial Narrow"/>
                <w:sz w:val="22"/>
              </w:rPr>
              <w:t xml:space="preserve">Name and Title: </w:t>
            </w:r>
          </w:p>
          <w:p w14:paraId="11DA365D" w14:textId="1702CF86" w:rsidR="00A76B36" w:rsidRPr="002551FE" w:rsidRDefault="00A76B36" w:rsidP="008B49E6">
            <w:pPr>
              <w:spacing w:line="276" w:lineRule="auto"/>
              <w:jc w:val="left"/>
              <w:rPr>
                <w:rFonts w:ascii="Arial Narrow" w:hAnsi="Arial Narrow"/>
                <w:sz w:val="22"/>
              </w:rPr>
            </w:pPr>
            <w:r w:rsidRPr="002551FE">
              <w:rPr>
                <w:rFonts w:ascii="Arial Narrow" w:hAnsi="Arial Narrow"/>
                <w:sz w:val="22"/>
              </w:rPr>
              <w:t xml:space="preserve">Signature :            </w:t>
            </w:r>
          </w:p>
        </w:tc>
        <w:tc>
          <w:tcPr>
            <w:tcW w:w="4484" w:type="dxa"/>
          </w:tcPr>
          <w:p w14:paraId="7B64520B" w14:textId="77777777" w:rsidR="00A76B36" w:rsidRPr="002551FE" w:rsidRDefault="00A76B36" w:rsidP="006C52F3">
            <w:pPr>
              <w:spacing w:line="276" w:lineRule="auto"/>
              <w:jc w:val="left"/>
              <w:rPr>
                <w:rFonts w:ascii="Arial Narrow" w:hAnsi="Arial Narrow"/>
                <w:sz w:val="22"/>
              </w:rPr>
            </w:pPr>
            <w:r w:rsidRPr="002551FE">
              <w:rPr>
                <w:rFonts w:ascii="Arial Narrow" w:hAnsi="Arial Narrow"/>
                <w:sz w:val="22"/>
              </w:rPr>
              <w:t>Supplier</w:t>
            </w:r>
          </w:p>
          <w:p w14:paraId="52AC5C0B" w14:textId="77777777" w:rsidR="00A76B36" w:rsidRPr="002551FE" w:rsidRDefault="00A76B36" w:rsidP="00A76B36">
            <w:pPr>
              <w:spacing w:line="276" w:lineRule="auto"/>
              <w:jc w:val="left"/>
              <w:rPr>
                <w:rFonts w:ascii="Arial Narrow" w:hAnsi="Arial Narrow"/>
                <w:sz w:val="22"/>
              </w:rPr>
            </w:pPr>
            <w:r w:rsidRPr="002551FE">
              <w:rPr>
                <w:rFonts w:ascii="Arial Narrow" w:hAnsi="Arial Narrow"/>
                <w:sz w:val="22"/>
              </w:rPr>
              <w:t xml:space="preserve">Name of Company : </w:t>
            </w:r>
          </w:p>
          <w:p w14:paraId="3953E923" w14:textId="77777777" w:rsidR="00A76B36" w:rsidRPr="002551FE" w:rsidRDefault="00A76B36" w:rsidP="00A76B36">
            <w:pPr>
              <w:spacing w:line="276" w:lineRule="auto"/>
              <w:jc w:val="left"/>
              <w:rPr>
                <w:rFonts w:ascii="Arial Narrow" w:hAnsi="Arial Narrow"/>
                <w:sz w:val="22"/>
              </w:rPr>
            </w:pPr>
            <w:r w:rsidRPr="002551FE">
              <w:rPr>
                <w:rFonts w:ascii="Arial Narrow" w:hAnsi="Arial Narrow"/>
                <w:sz w:val="22"/>
              </w:rPr>
              <w:t xml:space="preserve">Address : </w:t>
            </w:r>
          </w:p>
          <w:p w14:paraId="6323C711" w14:textId="77777777" w:rsidR="00A76B36" w:rsidRPr="002551FE" w:rsidRDefault="00A76B36" w:rsidP="00A76B36">
            <w:pPr>
              <w:spacing w:line="276" w:lineRule="auto"/>
              <w:jc w:val="left"/>
              <w:rPr>
                <w:rFonts w:ascii="Arial Narrow" w:hAnsi="Arial Narrow"/>
                <w:sz w:val="22"/>
              </w:rPr>
            </w:pPr>
            <w:r w:rsidRPr="002551FE">
              <w:rPr>
                <w:rFonts w:ascii="Arial Narrow" w:hAnsi="Arial Narrow"/>
                <w:sz w:val="22"/>
              </w:rPr>
              <w:t xml:space="preserve">Name and Title: </w:t>
            </w:r>
          </w:p>
          <w:p w14:paraId="6E98D1D5" w14:textId="77777777" w:rsidR="00A76B36" w:rsidRPr="00C5076F" w:rsidRDefault="00A76B36" w:rsidP="00A76B36">
            <w:pPr>
              <w:spacing w:line="276" w:lineRule="auto"/>
              <w:jc w:val="left"/>
              <w:rPr>
                <w:rFonts w:ascii="Arial Narrow" w:hAnsi="Arial Narrow"/>
                <w:sz w:val="22"/>
              </w:rPr>
            </w:pPr>
            <w:r w:rsidRPr="002551FE">
              <w:rPr>
                <w:rFonts w:ascii="Arial Narrow" w:hAnsi="Arial Narrow"/>
                <w:sz w:val="22"/>
              </w:rPr>
              <w:t>Signature :</w:t>
            </w:r>
            <w:r w:rsidRPr="00C5076F">
              <w:rPr>
                <w:rFonts w:ascii="Arial Narrow" w:hAnsi="Arial Narrow"/>
                <w:color w:val="A6A6A6" w:themeColor="background1" w:themeShade="A6"/>
                <w:sz w:val="22"/>
              </w:rPr>
              <w:t xml:space="preserve"> </w:t>
            </w:r>
          </w:p>
        </w:tc>
      </w:tr>
      <w:tr w:rsidR="00A76B36" w:rsidRPr="00C5076F" w14:paraId="33E8CA75" w14:textId="77777777" w:rsidTr="008B49E6">
        <w:trPr>
          <w:trHeight w:val="229"/>
        </w:trPr>
        <w:tc>
          <w:tcPr>
            <w:tcW w:w="4484" w:type="dxa"/>
          </w:tcPr>
          <w:p w14:paraId="38DCA920" w14:textId="77777777" w:rsidR="00A76B36" w:rsidRPr="00C5076F" w:rsidRDefault="00A76B36" w:rsidP="006C52F3">
            <w:pPr>
              <w:spacing w:line="276" w:lineRule="auto"/>
              <w:jc w:val="left"/>
              <w:rPr>
                <w:rFonts w:ascii="Arial Narrow" w:hAnsi="Arial Narrow"/>
                <w:sz w:val="22"/>
              </w:rPr>
            </w:pPr>
          </w:p>
        </w:tc>
        <w:tc>
          <w:tcPr>
            <w:tcW w:w="4484" w:type="dxa"/>
          </w:tcPr>
          <w:p w14:paraId="04510992" w14:textId="77777777" w:rsidR="00A76B36" w:rsidRPr="00C5076F" w:rsidRDefault="00A76B36" w:rsidP="006C52F3">
            <w:pPr>
              <w:spacing w:line="276" w:lineRule="auto"/>
              <w:jc w:val="left"/>
              <w:rPr>
                <w:rFonts w:ascii="Arial Narrow" w:hAnsi="Arial Narrow"/>
                <w:sz w:val="22"/>
              </w:rPr>
            </w:pPr>
          </w:p>
        </w:tc>
      </w:tr>
      <w:tr w:rsidR="00A76B36" w:rsidRPr="00C5076F" w14:paraId="2489A26D" w14:textId="77777777" w:rsidTr="008B49E6">
        <w:trPr>
          <w:trHeight w:val="229"/>
        </w:trPr>
        <w:tc>
          <w:tcPr>
            <w:tcW w:w="4484" w:type="dxa"/>
          </w:tcPr>
          <w:p w14:paraId="04ABA8A0" w14:textId="77777777" w:rsidR="00A76B36" w:rsidRPr="00C5076F" w:rsidRDefault="00A76B36" w:rsidP="006C52F3">
            <w:pPr>
              <w:spacing w:line="276" w:lineRule="auto"/>
              <w:jc w:val="left"/>
              <w:rPr>
                <w:rFonts w:ascii="Arial Narrow" w:hAnsi="Arial Narrow"/>
                <w:sz w:val="22"/>
              </w:rPr>
            </w:pPr>
          </w:p>
        </w:tc>
        <w:tc>
          <w:tcPr>
            <w:tcW w:w="4484" w:type="dxa"/>
          </w:tcPr>
          <w:p w14:paraId="4870A57E" w14:textId="77777777" w:rsidR="00A76B36" w:rsidRPr="00C5076F" w:rsidRDefault="00A76B36" w:rsidP="006C52F3">
            <w:pPr>
              <w:spacing w:line="276" w:lineRule="auto"/>
              <w:jc w:val="left"/>
              <w:rPr>
                <w:rFonts w:ascii="Arial Narrow" w:hAnsi="Arial Narrow"/>
                <w:sz w:val="22"/>
              </w:rPr>
            </w:pPr>
          </w:p>
        </w:tc>
      </w:tr>
    </w:tbl>
    <w:p w14:paraId="4F28E64B" w14:textId="77777777" w:rsidR="00A76B36" w:rsidRPr="00C5076F" w:rsidRDefault="00A76B36" w:rsidP="008B49E6">
      <w:pPr>
        <w:rPr>
          <w:rStyle w:val="ui-provider"/>
          <w:rFonts w:ascii="Arial Narrow" w:hAnsi="Arial Narrow" w:hint="eastAsia"/>
          <w:sz w:val="22"/>
        </w:rPr>
      </w:pPr>
    </w:p>
    <w:sectPr w:rsidR="00A76B36" w:rsidRPr="00C507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D1C7D" w14:textId="77777777" w:rsidR="00B91B64" w:rsidRDefault="00B91B64" w:rsidP="00DE53E5">
      <w:pPr>
        <w:spacing w:after="0" w:line="240" w:lineRule="auto"/>
      </w:pPr>
      <w:r>
        <w:separator/>
      </w:r>
    </w:p>
  </w:endnote>
  <w:endnote w:type="continuationSeparator" w:id="0">
    <w:p w14:paraId="067AFE1C" w14:textId="77777777" w:rsidR="00B91B64" w:rsidRDefault="00B91B64" w:rsidP="00DE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687A" w14:textId="77777777" w:rsidR="00B91B64" w:rsidRDefault="00B91B64" w:rsidP="00DE53E5">
      <w:pPr>
        <w:spacing w:after="0" w:line="240" w:lineRule="auto"/>
      </w:pPr>
      <w:r>
        <w:separator/>
      </w:r>
    </w:p>
  </w:footnote>
  <w:footnote w:type="continuationSeparator" w:id="0">
    <w:p w14:paraId="3190EE6E" w14:textId="77777777" w:rsidR="00B91B64" w:rsidRDefault="00B91B64" w:rsidP="00DE5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1781"/>
    <w:multiLevelType w:val="multilevel"/>
    <w:tmpl w:val="C55E3B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70485F"/>
    <w:multiLevelType w:val="hybridMultilevel"/>
    <w:tmpl w:val="824AC9D4"/>
    <w:lvl w:ilvl="0" w:tplc="7A42A5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E146FF7"/>
    <w:multiLevelType w:val="multilevel"/>
    <w:tmpl w:val="4A5620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8A2EE5"/>
    <w:multiLevelType w:val="multilevel"/>
    <w:tmpl w:val="7346D0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631265"/>
    <w:multiLevelType w:val="multilevel"/>
    <w:tmpl w:val="E098AA78"/>
    <w:lvl w:ilvl="0">
      <w:start w:val="1"/>
      <w:numFmt w:val="decimal"/>
      <w:lvlText w:val="%1"/>
      <w:lvlJc w:val="left"/>
      <w:pPr>
        <w:ind w:left="360" w:hanging="360"/>
      </w:pPr>
      <w:rPr>
        <w:rFonts w:hint="default"/>
      </w:rPr>
    </w:lvl>
    <w:lvl w:ilvl="1">
      <w:start w:val="3"/>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7A"/>
    <w:rsid w:val="00001839"/>
    <w:rsid w:val="00005DDB"/>
    <w:rsid w:val="0004314E"/>
    <w:rsid w:val="000637DB"/>
    <w:rsid w:val="00077E56"/>
    <w:rsid w:val="000A0AF0"/>
    <w:rsid w:val="000A1790"/>
    <w:rsid w:val="000C01A4"/>
    <w:rsid w:val="000C6AB6"/>
    <w:rsid w:val="000D28B7"/>
    <w:rsid w:val="00102AB6"/>
    <w:rsid w:val="00103B85"/>
    <w:rsid w:val="00104A6F"/>
    <w:rsid w:val="00114B6D"/>
    <w:rsid w:val="00144BEC"/>
    <w:rsid w:val="00156BFD"/>
    <w:rsid w:val="001721FE"/>
    <w:rsid w:val="00190112"/>
    <w:rsid w:val="00191E57"/>
    <w:rsid w:val="001947DA"/>
    <w:rsid w:val="001A3A8F"/>
    <w:rsid w:val="00233B32"/>
    <w:rsid w:val="002551FE"/>
    <w:rsid w:val="00265C1D"/>
    <w:rsid w:val="0029580A"/>
    <w:rsid w:val="002C21CB"/>
    <w:rsid w:val="002F3A57"/>
    <w:rsid w:val="002F3C21"/>
    <w:rsid w:val="002F7F81"/>
    <w:rsid w:val="00306312"/>
    <w:rsid w:val="00330845"/>
    <w:rsid w:val="0033308C"/>
    <w:rsid w:val="0034793B"/>
    <w:rsid w:val="003A2319"/>
    <w:rsid w:val="003C1E76"/>
    <w:rsid w:val="003F2AA7"/>
    <w:rsid w:val="0043385D"/>
    <w:rsid w:val="004643FD"/>
    <w:rsid w:val="004833D6"/>
    <w:rsid w:val="00486709"/>
    <w:rsid w:val="00512591"/>
    <w:rsid w:val="00521ABA"/>
    <w:rsid w:val="00540CA4"/>
    <w:rsid w:val="005731C0"/>
    <w:rsid w:val="005935A5"/>
    <w:rsid w:val="00594FD0"/>
    <w:rsid w:val="005B79D1"/>
    <w:rsid w:val="005C0987"/>
    <w:rsid w:val="005F0576"/>
    <w:rsid w:val="00601755"/>
    <w:rsid w:val="006937EF"/>
    <w:rsid w:val="006A24AD"/>
    <w:rsid w:val="006C7A6A"/>
    <w:rsid w:val="0073190B"/>
    <w:rsid w:val="0075081E"/>
    <w:rsid w:val="007C1D14"/>
    <w:rsid w:val="007C3FA5"/>
    <w:rsid w:val="007C723C"/>
    <w:rsid w:val="007D61D9"/>
    <w:rsid w:val="008018EB"/>
    <w:rsid w:val="00805480"/>
    <w:rsid w:val="0082055E"/>
    <w:rsid w:val="008236A1"/>
    <w:rsid w:val="0083298F"/>
    <w:rsid w:val="008919B9"/>
    <w:rsid w:val="00895090"/>
    <w:rsid w:val="008B49E6"/>
    <w:rsid w:val="008C7276"/>
    <w:rsid w:val="008D08C1"/>
    <w:rsid w:val="008E191E"/>
    <w:rsid w:val="008F5D05"/>
    <w:rsid w:val="0092201B"/>
    <w:rsid w:val="00935B9D"/>
    <w:rsid w:val="009462E0"/>
    <w:rsid w:val="00965BF0"/>
    <w:rsid w:val="009777BB"/>
    <w:rsid w:val="009B4C9E"/>
    <w:rsid w:val="009C1886"/>
    <w:rsid w:val="009D5F01"/>
    <w:rsid w:val="009D6455"/>
    <w:rsid w:val="00A17619"/>
    <w:rsid w:val="00A6673F"/>
    <w:rsid w:val="00A66E49"/>
    <w:rsid w:val="00A76B36"/>
    <w:rsid w:val="00A8102C"/>
    <w:rsid w:val="00A97F4D"/>
    <w:rsid w:val="00AD5925"/>
    <w:rsid w:val="00AE4398"/>
    <w:rsid w:val="00B44ECD"/>
    <w:rsid w:val="00B746FA"/>
    <w:rsid w:val="00B7789E"/>
    <w:rsid w:val="00B91B64"/>
    <w:rsid w:val="00B97C3E"/>
    <w:rsid w:val="00BE2C83"/>
    <w:rsid w:val="00BF664B"/>
    <w:rsid w:val="00C011E8"/>
    <w:rsid w:val="00C22550"/>
    <w:rsid w:val="00C5076F"/>
    <w:rsid w:val="00CB297A"/>
    <w:rsid w:val="00CD6253"/>
    <w:rsid w:val="00D011BE"/>
    <w:rsid w:val="00D47736"/>
    <w:rsid w:val="00D86001"/>
    <w:rsid w:val="00DD7B64"/>
    <w:rsid w:val="00DE30C2"/>
    <w:rsid w:val="00DE53E5"/>
    <w:rsid w:val="00DE638E"/>
    <w:rsid w:val="00E22F27"/>
    <w:rsid w:val="00E23757"/>
    <w:rsid w:val="00E4741A"/>
    <w:rsid w:val="00E544C4"/>
    <w:rsid w:val="00E60CD1"/>
    <w:rsid w:val="00E60E5E"/>
    <w:rsid w:val="00E95733"/>
    <w:rsid w:val="00E96C59"/>
    <w:rsid w:val="00ED7588"/>
    <w:rsid w:val="00F01187"/>
    <w:rsid w:val="00F1383A"/>
    <w:rsid w:val="00F334C1"/>
    <w:rsid w:val="00F43A06"/>
    <w:rsid w:val="00F54BDC"/>
    <w:rsid w:val="00F72B23"/>
    <w:rsid w:val="00FB6242"/>
    <w:rsid w:val="00FB7CBF"/>
    <w:rsid w:val="00FE49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C0AF2"/>
  <w15:chartTrackingRefBased/>
  <w15:docId w15:val="{82C02500-C7D5-49A9-BF1E-2F7B6B50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7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E60E5E"/>
  </w:style>
  <w:style w:type="paragraph" w:styleId="a3">
    <w:name w:val="footnote text"/>
    <w:basedOn w:val="a"/>
    <w:link w:val="Char"/>
    <w:uiPriority w:val="99"/>
    <w:semiHidden/>
    <w:unhideWhenUsed/>
    <w:rsid w:val="00DE53E5"/>
    <w:pPr>
      <w:snapToGrid w:val="0"/>
      <w:jc w:val="left"/>
    </w:pPr>
  </w:style>
  <w:style w:type="character" w:customStyle="1" w:styleId="Char">
    <w:name w:val="각주 텍스트 Char"/>
    <w:basedOn w:val="a0"/>
    <w:link w:val="a3"/>
    <w:uiPriority w:val="99"/>
    <w:semiHidden/>
    <w:rsid w:val="00DE53E5"/>
  </w:style>
  <w:style w:type="character" w:styleId="a4">
    <w:name w:val="footnote reference"/>
    <w:basedOn w:val="a0"/>
    <w:uiPriority w:val="99"/>
    <w:semiHidden/>
    <w:unhideWhenUsed/>
    <w:rsid w:val="00DE53E5"/>
    <w:rPr>
      <w:vertAlign w:val="superscript"/>
    </w:rPr>
  </w:style>
  <w:style w:type="paragraph" w:styleId="a5">
    <w:name w:val="List Paragraph"/>
    <w:basedOn w:val="a"/>
    <w:uiPriority w:val="34"/>
    <w:qFormat/>
    <w:rsid w:val="000A1790"/>
    <w:pPr>
      <w:ind w:leftChars="400" w:left="800"/>
    </w:pPr>
  </w:style>
  <w:style w:type="table" w:styleId="a6">
    <w:name w:val="Table Grid"/>
    <w:basedOn w:val="a1"/>
    <w:uiPriority w:val="39"/>
    <w:rsid w:val="0000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2C21CB"/>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2C21CB"/>
    <w:rPr>
      <w:rFonts w:asciiTheme="majorHAnsi" w:eastAsiaTheme="majorEastAsia" w:hAnsiTheme="majorHAnsi" w:cstheme="majorBidi"/>
      <w:sz w:val="18"/>
      <w:szCs w:val="18"/>
    </w:rPr>
  </w:style>
  <w:style w:type="paragraph" w:styleId="a8">
    <w:name w:val="header"/>
    <w:basedOn w:val="a"/>
    <w:link w:val="Char1"/>
    <w:uiPriority w:val="99"/>
    <w:unhideWhenUsed/>
    <w:rsid w:val="001947DA"/>
    <w:pPr>
      <w:tabs>
        <w:tab w:val="center" w:pos="4513"/>
        <w:tab w:val="right" w:pos="9026"/>
      </w:tabs>
      <w:snapToGrid w:val="0"/>
    </w:pPr>
  </w:style>
  <w:style w:type="character" w:customStyle="1" w:styleId="Char1">
    <w:name w:val="머리글 Char"/>
    <w:basedOn w:val="a0"/>
    <w:link w:val="a8"/>
    <w:uiPriority w:val="99"/>
    <w:rsid w:val="001947DA"/>
  </w:style>
  <w:style w:type="paragraph" w:styleId="a9">
    <w:name w:val="footer"/>
    <w:basedOn w:val="a"/>
    <w:link w:val="Char2"/>
    <w:uiPriority w:val="99"/>
    <w:unhideWhenUsed/>
    <w:rsid w:val="001947DA"/>
    <w:pPr>
      <w:tabs>
        <w:tab w:val="center" w:pos="4513"/>
        <w:tab w:val="right" w:pos="9026"/>
      </w:tabs>
      <w:snapToGrid w:val="0"/>
    </w:pPr>
  </w:style>
  <w:style w:type="character" w:customStyle="1" w:styleId="Char2">
    <w:name w:val="바닥글 Char"/>
    <w:basedOn w:val="a0"/>
    <w:link w:val="a9"/>
    <w:uiPriority w:val="99"/>
    <w:rsid w:val="001947DA"/>
  </w:style>
  <w:style w:type="paragraph" w:styleId="aa">
    <w:name w:val="Normal (Web)"/>
    <w:basedOn w:val="a"/>
    <w:uiPriority w:val="99"/>
    <w:semiHidden/>
    <w:unhideWhenUsed/>
    <w:rsid w:val="0004314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Strong"/>
    <w:basedOn w:val="a0"/>
    <w:uiPriority w:val="22"/>
    <w:qFormat/>
    <w:rsid w:val="00043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3916">
      <w:bodyDiv w:val="1"/>
      <w:marLeft w:val="0"/>
      <w:marRight w:val="0"/>
      <w:marTop w:val="0"/>
      <w:marBottom w:val="0"/>
      <w:divBdr>
        <w:top w:val="none" w:sz="0" w:space="0" w:color="auto"/>
        <w:left w:val="none" w:sz="0" w:space="0" w:color="auto"/>
        <w:bottom w:val="none" w:sz="0" w:space="0" w:color="auto"/>
        <w:right w:val="none" w:sz="0" w:space="0" w:color="auto"/>
      </w:divBdr>
    </w:div>
    <w:div w:id="136629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0086D-67C6-40F2-9C62-3526A1DC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1212</Words>
  <Characters>6909</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김기태</dc:creator>
  <cp:keywords/>
  <dc:description/>
  <cp:lastModifiedBy>김효진(전략)</cp:lastModifiedBy>
  <cp:revision>39</cp:revision>
  <cp:lastPrinted>2023-06-22T08:03:00Z</cp:lastPrinted>
  <dcterms:created xsi:type="dcterms:W3CDTF">2025-02-19T07:38:00Z</dcterms:created>
  <dcterms:modified xsi:type="dcterms:W3CDTF">2025-02-20T05:27:00Z</dcterms:modified>
</cp:coreProperties>
</file>